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90CDE" w14:textId="77777777" w:rsidR="00D142E2" w:rsidRPr="00D142E2" w:rsidRDefault="00D142E2" w:rsidP="00D142E2">
      <w:pPr>
        <w:bidi/>
        <w:jc w:val="center"/>
        <w:rPr>
          <w:rFonts w:ascii="Traditional Arabic" w:hAnsi="Traditional Arabic" w:cs="Traditional Arabic"/>
          <w:b/>
          <w:bCs/>
          <w:sz w:val="36"/>
          <w:szCs w:val="36"/>
          <w:rtl/>
          <w:lang w:bidi="ar-AE"/>
        </w:rPr>
      </w:pPr>
      <w:r w:rsidRPr="00D142E2">
        <w:rPr>
          <w:rFonts w:ascii="Traditional Arabic" w:hAnsi="Traditional Arabic" w:cs="Traditional Arabic" w:hint="cs"/>
          <w:b/>
          <w:bCs/>
          <w:sz w:val="36"/>
          <w:szCs w:val="36"/>
          <w:rtl/>
          <w:lang w:bidi="ar-AE"/>
        </w:rPr>
        <w:t xml:space="preserve">دائرة الثقافة والسياحة – أبوظبي تطلق </w:t>
      </w:r>
      <w:r w:rsidRPr="00D142E2">
        <w:rPr>
          <w:rFonts w:ascii="Traditional Arabic" w:hAnsi="Traditional Arabic" w:cs="Traditional Arabic"/>
          <w:b/>
          <w:bCs/>
          <w:sz w:val="36"/>
          <w:szCs w:val="36"/>
          <w:rtl/>
          <w:lang w:bidi="ar-AE"/>
        </w:rPr>
        <w:t>نظام تذاكر الفعاليات</w:t>
      </w:r>
    </w:p>
    <w:p w14:paraId="42BF6967" w14:textId="77777777" w:rsidR="00D142E2" w:rsidRDefault="00D142E2" w:rsidP="00D142E2">
      <w:pPr>
        <w:bidi/>
        <w:jc w:val="both"/>
        <w:rPr>
          <w:rFonts w:ascii="Traditional Arabic" w:hAnsi="Traditional Arabic" w:cs="Traditional Arabic"/>
          <w:sz w:val="28"/>
          <w:szCs w:val="28"/>
          <w:rtl/>
          <w:lang w:bidi="ar-AE"/>
        </w:rPr>
      </w:pPr>
    </w:p>
    <w:p w14:paraId="443B7C92" w14:textId="72974596" w:rsidR="000324DD" w:rsidRDefault="00085B65" w:rsidP="00D142E2">
      <w:pPr>
        <w:bidi/>
        <w:jc w:val="both"/>
        <w:rPr>
          <w:rFonts w:ascii="Traditional Arabic" w:hAnsi="Traditional Arabic" w:cs="Traditional Arabic"/>
          <w:sz w:val="28"/>
          <w:szCs w:val="28"/>
          <w:rtl/>
          <w:lang w:bidi="ar-AE"/>
        </w:rPr>
      </w:pPr>
      <w:r>
        <w:rPr>
          <w:rFonts w:ascii="Traditional Arabic" w:hAnsi="Traditional Arabic" w:cs="Traditional Arabic"/>
          <w:b/>
          <w:bCs/>
          <w:sz w:val="28"/>
          <w:szCs w:val="28"/>
          <w:rtl/>
        </w:rPr>
        <w:t xml:space="preserve">أبوظبي، </w:t>
      </w:r>
      <w:r>
        <w:rPr>
          <w:rFonts w:ascii="Traditional Arabic" w:hAnsi="Traditional Arabic" w:cs="Traditional Arabic"/>
          <w:b/>
          <w:bCs/>
          <w:sz w:val="28"/>
          <w:szCs w:val="28"/>
        </w:rPr>
        <w:t>10</w:t>
      </w:r>
      <w:r>
        <w:rPr>
          <w:rFonts w:ascii="Traditional Arabic" w:hAnsi="Traditional Arabic" w:cs="Traditional Arabic"/>
          <w:b/>
          <w:bCs/>
          <w:sz w:val="28"/>
          <w:szCs w:val="28"/>
          <w:rtl/>
        </w:rPr>
        <w:t xml:space="preserve"> </w:t>
      </w:r>
      <w:r>
        <w:rPr>
          <w:rFonts w:ascii="Traditional Arabic" w:hAnsi="Traditional Arabic" w:cs="Traditional Arabic" w:hint="cs"/>
          <w:b/>
          <w:bCs/>
          <w:sz w:val="28"/>
          <w:szCs w:val="28"/>
          <w:rtl/>
        </w:rPr>
        <w:t>أبريل 2018</w:t>
      </w:r>
      <w:r>
        <w:rPr>
          <w:rFonts w:ascii="Traditional Arabic" w:hAnsi="Traditional Arabic" w:cs="Traditional Arabic"/>
          <w:b/>
          <w:bCs/>
          <w:sz w:val="28"/>
          <w:szCs w:val="28"/>
        </w:rPr>
        <w:t>:</w:t>
      </w:r>
      <w:r w:rsidR="000324DD">
        <w:rPr>
          <w:rFonts w:ascii="Traditional Arabic" w:hAnsi="Traditional Arabic" w:cs="Traditional Arabic" w:hint="cs"/>
          <w:sz w:val="28"/>
          <w:szCs w:val="28"/>
          <w:rtl/>
          <w:lang w:bidi="ar-AE"/>
        </w:rPr>
        <w:t xml:space="preserve">أطلقت دائرة الثقافة والسياحة </w:t>
      </w:r>
      <w:r w:rsidR="000324DD">
        <w:rPr>
          <w:rFonts w:ascii="Traditional Arabic" w:hAnsi="Traditional Arabic" w:cs="Traditional Arabic"/>
          <w:sz w:val="28"/>
          <w:szCs w:val="28"/>
          <w:rtl/>
          <w:lang w:bidi="ar-AE"/>
        </w:rPr>
        <w:t>–</w:t>
      </w:r>
      <w:r w:rsidR="000324DD">
        <w:rPr>
          <w:rFonts w:ascii="Traditional Arabic" w:hAnsi="Traditional Arabic" w:cs="Traditional Arabic" w:hint="cs"/>
          <w:sz w:val="28"/>
          <w:szCs w:val="28"/>
          <w:rtl/>
          <w:lang w:bidi="ar-AE"/>
        </w:rPr>
        <w:t xml:space="preserve"> أبوظبي </w:t>
      </w:r>
      <w:r w:rsidR="000324DD" w:rsidRPr="000324DD">
        <w:rPr>
          <w:rFonts w:ascii="Traditional Arabic" w:hAnsi="Traditional Arabic" w:cs="Traditional Arabic"/>
          <w:sz w:val="28"/>
          <w:szCs w:val="28"/>
          <w:rtl/>
          <w:lang w:bidi="ar-AE"/>
        </w:rPr>
        <w:t>نظام تذاكر الفعاليات</w:t>
      </w:r>
      <w:r w:rsidR="00646C33">
        <w:rPr>
          <w:rFonts w:ascii="Traditional Arabic" w:hAnsi="Traditional Arabic" w:cs="Traditional Arabic" w:hint="cs"/>
          <w:sz w:val="28"/>
          <w:szCs w:val="28"/>
          <w:rtl/>
          <w:lang w:bidi="ar-AE"/>
        </w:rPr>
        <w:t xml:space="preserve"> الإلكترونية</w:t>
      </w:r>
      <w:r w:rsidR="000324DD" w:rsidRPr="000324DD">
        <w:rPr>
          <w:rFonts w:ascii="Traditional Arabic" w:hAnsi="Traditional Arabic" w:cs="Traditional Arabic"/>
          <w:sz w:val="28"/>
          <w:szCs w:val="28"/>
          <w:rtl/>
          <w:lang w:bidi="ar-AE"/>
        </w:rPr>
        <w:t xml:space="preserve"> </w:t>
      </w:r>
      <w:r w:rsidR="000324DD">
        <w:rPr>
          <w:rFonts w:ascii="Traditional Arabic" w:hAnsi="Traditional Arabic" w:cs="Traditional Arabic" w:hint="cs"/>
          <w:sz w:val="28"/>
          <w:szCs w:val="28"/>
          <w:rtl/>
          <w:lang w:bidi="ar-AE"/>
        </w:rPr>
        <w:t>والذي يندرج ضمن</w:t>
      </w:r>
      <w:r w:rsidR="000324DD" w:rsidRPr="000324DD">
        <w:rPr>
          <w:rFonts w:ascii="Traditional Arabic" w:hAnsi="Traditional Arabic" w:cs="Traditional Arabic"/>
          <w:sz w:val="28"/>
          <w:szCs w:val="28"/>
          <w:rtl/>
          <w:lang w:bidi="ar-AE"/>
        </w:rPr>
        <w:t xml:space="preserve"> نظام تراخيص الفعاليات</w:t>
      </w:r>
      <w:r w:rsidR="000324DD">
        <w:rPr>
          <w:rFonts w:ascii="Traditional Arabic" w:hAnsi="Traditional Arabic" w:cs="Traditional Arabic" w:hint="cs"/>
          <w:sz w:val="28"/>
          <w:szCs w:val="28"/>
          <w:rtl/>
          <w:lang w:bidi="ar-AE"/>
        </w:rPr>
        <w:t>، بهدف ت</w:t>
      </w:r>
      <w:r w:rsidR="000324DD" w:rsidRPr="000324DD">
        <w:rPr>
          <w:rFonts w:ascii="Traditional Arabic" w:hAnsi="Traditional Arabic" w:cs="Traditional Arabic"/>
          <w:sz w:val="28"/>
          <w:szCs w:val="28"/>
          <w:rtl/>
        </w:rPr>
        <w:t>قليل وتسهيل إجراءات تسجيل وترخيص الفعاليات، علاوة على بناء قاعدة بيانات للأداء السياحي وتوجهات النمو ونوعية الفعاليات وتوثيق معلوماتها وفقراتها والمتحدثين بها، والأنشطة المرافقة لها وعرض لمؤشرات نجاحها ومدى تحقيقها لأهدافها</w:t>
      </w:r>
      <w:r w:rsidR="000324DD" w:rsidRPr="000324DD">
        <w:rPr>
          <w:rFonts w:ascii="Traditional Arabic" w:hAnsi="Traditional Arabic" w:cs="Traditional Arabic"/>
          <w:sz w:val="28"/>
          <w:szCs w:val="28"/>
          <w:lang w:bidi="ar-AE"/>
        </w:rPr>
        <w:t>.</w:t>
      </w:r>
    </w:p>
    <w:p w14:paraId="3926B2F3" w14:textId="77777777" w:rsidR="00D142E2" w:rsidRDefault="00D142E2" w:rsidP="00D142E2">
      <w:pPr>
        <w:bidi/>
        <w:jc w:val="both"/>
        <w:rPr>
          <w:rFonts w:ascii="Traditional Arabic" w:hAnsi="Traditional Arabic" w:cs="Traditional Arabic"/>
          <w:sz w:val="28"/>
          <w:szCs w:val="28"/>
          <w:rtl/>
          <w:lang w:bidi="ar-AE"/>
        </w:rPr>
      </w:pPr>
      <w:r>
        <w:rPr>
          <w:rFonts w:ascii="Traditional Arabic" w:hAnsi="Traditional Arabic" w:cs="Traditional Arabic" w:hint="cs"/>
          <w:sz w:val="28"/>
          <w:szCs w:val="28"/>
          <w:rtl/>
          <w:lang w:bidi="ar-AE"/>
        </w:rPr>
        <w:t xml:space="preserve">وقد عقدت دائرة الثقافة والسياحة </w:t>
      </w:r>
      <w:r>
        <w:rPr>
          <w:rFonts w:ascii="Traditional Arabic" w:hAnsi="Traditional Arabic" w:cs="Traditional Arabic"/>
          <w:sz w:val="28"/>
          <w:szCs w:val="28"/>
          <w:rtl/>
          <w:lang w:bidi="ar-AE"/>
        </w:rPr>
        <w:t>–</w:t>
      </w:r>
      <w:r w:rsidR="00646C33">
        <w:rPr>
          <w:rFonts w:ascii="Traditional Arabic" w:hAnsi="Traditional Arabic" w:cs="Traditional Arabic" w:hint="cs"/>
          <w:sz w:val="28"/>
          <w:szCs w:val="28"/>
          <w:rtl/>
          <w:lang w:bidi="ar-AE"/>
        </w:rPr>
        <w:t xml:space="preserve"> أب</w:t>
      </w:r>
      <w:r>
        <w:rPr>
          <w:rFonts w:ascii="Traditional Arabic" w:hAnsi="Traditional Arabic" w:cs="Traditional Arabic" w:hint="cs"/>
          <w:sz w:val="28"/>
          <w:szCs w:val="28"/>
          <w:rtl/>
          <w:lang w:bidi="ar-AE"/>
        </w:rPr>
        <w:t>وظبي مجموعة من ورش العمل المتخصصة مع المعنيين والمهتمين في استخدام نظام تذاكر الفعاليات ومن بينهم المنشآت الفندقية وشركات تنظيم الفعاليات والمراكز التجارية ومالكي قاعات الاحتفالات.</w:t>
      </w:r>
    </w:p>
    <w:p w14:paraId="1CABD9D0" w14:textId="77777777" w:rsidR="00646C33" w:rsidRDefault="00D142E2" w:rsidP="00646C33">
      <w:pPr>
        <w:bidi/>
        <w:jc w:val="both"/>
        <w:rPr>
          <w:rFonts w:ascii="Traditional Arabic" w:hAnsi="Traditional Arabic" w:cs="Traditional Arabic"/>
          <w:sz w:val="28"/>
          <w:szCs w:val="28"/>
          <w:rtl/>
          <w:lang w:bidi="ar-AE"/>
        </w:rPr>
      </w:pPr>
      <w:r>
        <w:rPr>
          <w:rFonts w:ascii="Traditional Arabic" w:hAnsi="Traditional Arabic" w:cs="Traditional Arabic"/>
          <w:sz w:val="28"/>
          <w:szCs w:val="28"/>
          <w:rtl/>
          <w:lang w:bidi="ar-AE"/>
        </w:rPr>
        <w:t xml:space="preserve">يهدف </w:t>
      </w:r>
      <w:r w:rsidR="000324DD" w:rsidRPr="000324DD">
        <w:rPr>
          <w:rFonts w:ascii="Traditional Arabic" w:hAnsi="Traditional Arabic" w:cs="Traditional Arabic"/>
          <w:sz w:val="28"/>
          <w:szCs w:val="28"/>
          <w:rtl/>
          <w:lang w:bidi="ar-AE"/>
        </w:rPr>
        <w:t>نظام</w:t>
      </w:r>
      <w:r>
        <w:rPr>
          <w:rFonts w:ascii="Traditional Arabic" w:hAnsi="Traditional Arabic" w:cs="Traditional Arabic" w:hint="cs"/>
          <w:sz w:val="28"/>
          <w:szCs w:val="28"/>
          <w:rtl/>
          <w:lang w:bidi="ar-AE"/>
        </w:rPr>
        <w:t xml:space="preserve"> تذاكر الفعاليات</w:t>
      </w:r>
      <w:r>
        <w:rPr>
          <w:rFonts w:ascii="Traditional Arabic" w:hAnsi="Traditional Arabic" w:cs="Traditional Arabic"/>
          <w:sz w:val="28"/>
          <w:szCs w:val="28"/>
          <w:rtl/>
          <w:lang w:bidi="ar-AE"/>
        </w:rPr>
        <w:t xml:space="preserve"> </w:t>
      </w:r>
      <w:r>
        <w:rPr>
          <w:rFonts w:ascii="Traditional Arabic" w:hAnsi="Traditional Arabic" w:cs="Traditional Arabic" w:hint="cs"/>
          <w:sz w:val="28"/>
          <w:szCs w:val="28"/>
          <w:rtl/>
          <w:lang w:bidi="ar-AE"/>
        </w:rPr>
        <w:t>إ</w:t>
      </w:r>
      <w:r>
        <w:rPr>
          <w:rFonts w:ascii="Traditional Arabic" w:hAnsi="Traditional Arabic" w:cs="Traditional Arabic"/>
          <w:sz w:val="28"/>
          <w:szCs w:val="28"/>
          <w:rtl/>
          <w:lang w:bidi="ar-AE"/>
        </w:rPr>
        <w:t xml:space="preserve">لى تنظيم عملية </w:t>
      </w:r>
      <w:r>
        <w:rPr>
          <w:rFonts w:ascii="Traditional Arabic" w:hAnsi="Traditional Arabic" w:cs="Traditional Arabic" w:hint="cs"/>
          <w:sz w:val="28"/>
          <w:szCs w:val="28"/>
          <w:rtl/>
          <w:lang w:bidi="ar-AE"/>
        </w:rPr>
        <w:t>إ</w:t>
      </w:r>
      <w:r w:rsidR="000324DD" w:rsidRPr="000324DD">
        <w:rPr>
          <w:rFonts w:ascii="Traditional Arabic" w:hAnsi="Traditional Arabic" w:cs="Traditional Arabic"/>
          <w:sz w:val="28"/>
          <w:szCs w:val="28"/>
          <w:rtl/>
          <w:lang w:bidi="ar-AE"/>
        </w:rPr>
        <w:t>صدار تذاكر الفعال</w:t>
      </w:r>
      <w:r>
        <w:rPr>
          <w:rFonts w:ascii="Traditional Arabic" w:hAnsi="Traditional Arabic" w:cs="Traditional Arabic"/>
          <w:sz w:val="28"/>
          <w:szCs w:val="28"/>
          <w:rtl/>
          <w:lang w:bidi="ar-AE"/>
        </w:rPr>
        <w:t>يا</w:t>
      </w:r>
      <w:r>
        <w:rPr>
          <w:rFonts w:ascii="Traditional Arabic" w:hAnsi="Traditional Arabic" w:cs="Traditional Arabic" w:hint="cs"/>
          <w:sz w:val="28"/>
          <w:szCs w:val="28"/>
          <w:rtl/>
          <w:lang w:bidi="ar-AE"/>
        </w:rPr>
        <w:t xml:space="preserve">ت إلكترونياً </w:t>
      </w:r>
      <w:r w:rsidR="000324DD" w:rsidRPr="000324DD">
        <w:rPr>
          <w:rFonts w:ascii="Traditional Arabic" w:hAnsi="Traditional Arabic" w:cs="Traditional Arabic"/>
          <w:sz w:val="28"/>
          <w:szCs w:val="28"/>
          <w:rtl/>
          <w:lang w:bidi="ar-AE"/>
        </w:rPr>
        <w:t xml:space="preserve">بعد دفع </w:t>
      </w:r>
      <w:r>
        <w:rPr>
          <w:rFonts w:ascii="Traditional Arabic" w:hAnsi="Traditional Arabic" w:cs="Traditional Arabic" w:hint="cs"/>
          <w:sz w:val="28"/>
          <w:szCs w:val="28"/>
          <w:rtl/>
          <w:lang w:bidi="ar-AE"/>
        </w:rPr>
        <w:t xml:space="preserve">قيمة </w:t>
      </w:r>
      <w:r w:rsidR="000324DD" w:rsidRPr="000324DD">
        <w:rPr>
          <w:rFonts w:ascii="Traditional Arabic" w:hAnsi="Traditional Arabic" w:cs="Traditional Arabic"/>
          <w:sz w:val="28"/>
          <w:szCs w:val="28"/>
          <w:rtl/>
          <w:lang w:bidi="ar-AE"/>
        </w:rPr>
        <w:t>الرسوم</w:t>
      </w:r>
      <w:r>
        <w:rPr>
          <w:rFonts w:ascii="Traditional Arabic" w:hAnsi="Traditional Arabic" w:cs="Traditional Arabic" w:hint="cs"/>
          <w:sz w:val="28"/>
          <w:szCs w:val="28"/>
          <w:rtl/>
          <w:lang w:bidi="ar-AE"/>
        </w:rPr>
        <w:t xml:space="preserve"> التي تبلغ</w:t>
      </w:r>
      <w:r w:rsidR="000324DD" w:rsidRPr="000324DD">
        <w:rPr>
          <w:rFonts w:ascii="Traditional Arabic" w:hAnsi="Traditional Arabic" w:cs="Traditional Arabic"/>
          <w:sz w:val="28"/>
          <w:szCs w:val="28"/>
          <w:rtl/>
          <w:lang w:bidi="ar-AE"/>
        </w:rPr>
        <w:t xml:space="preserve"> 10% من مجموع قيمة التذاكر </w:t>
      </w:r>
      <w:r>
        <w:rPr>
          <w:rFonts w:ascii="Traditional Arabic" w:hAnsi="Traditional Arabic" w:cs="Traditional Arabic"/>
          <w:sz w:val="28"/>
          <w:szCs w:val="28"/>
          <w:rtl/>
          <w:lang w:bidi="ar-AE"/>
        </w:rPr>
        <w:t>من خلال النظام الموحد للفعاليات</w:t>
      </w:r>
      <w:r w:rsidR="000324DD" w:rsidRPr="000324DD">
        <w:rPr>
          <w:rFonts w:ascii="Traditional Arabic" w:hAnsi="Traditional Arabic" w:cs="Traditional Arabic"/>
          <w:sz w:val="28"/>
          <w:szCs w:val="28"/>
          <w:rtl/>
          <w:lang w:bidi="ar-AE"/>
        </w:rPr>
        <w:t>، ويمكن استخدام النظام للفعاليات التي تباع فيها تذاكر بعد الحصول ع</w:t>
      </w:r>
      <w:r>
        <w:rPr>
          <w:rFonts w:ascii="Traditional Arabic" w:hAnsi="Traditional Arabic" w:cs="Traditional Arabic"/>
          <w:sz w:val="28"/>
          <w:szCs w:val="28"/>
          <w:rtl/>
          <w:lang w:bidi="ar-AE"/>
        </w:rPr>
        <w:t>لى الموافقة المبدئية من النظام</w:t>
      </w:r>
      <w:r w:rsidR="000324DD" w:rsidRPr="000324DD">
        <w:rPr>
          <w:rFonts w:ascii="Traditional Arabic" w:hAnsi="Traditional Arabic" w:cs="Traditional Arabic"/>
          <w:sz w:val="28"/>
          <w:szCs w:val="28"/>
          <w:rtl/>
          <w:lang w:bidi="ar-AE"/>
        </w:rPr>
        <w:t>،</w:t>
      </w:r>
      <w:r>
        <w:rPr>
          <w:rFonts w:ascii="Traditional Arabic" w:hAnsi="Traditional Arabic" w:cs="Traditional Arabic"/>
          <w:sz w:val="28"/>
          <w:szCs w:val="28"/>
          <w:rtl/>
          <w:lang w:bidi="ar-AE"/>
        </w:rPr>
        <w:t xml:space="preserve"> وسوف يوفر النظام قاعدة بيانات </w:t>
      </w:r>
      <w:r>
        <w:rPr>
          <w:rFonts w:ascii="Traditional Arabic" w:hAnsi="Traditional Arabic" w:cs="Traditional Arabic" w:hint="cs"/>
          <w:sz w:val="28"/>
          <w:szCs w:val="28"/>
          <w:rtl/>
          <w:lang w:bidi="ar-AE"/>
        </w:rPr>
        <w:t>إ</w:t>
      </w:r>
      <w:r w:rsidR="000324DD" w:rsidRPr="000324DD">
        <w:rPr>
          <w:rFonts w:ascii="Traditional Arabic" w:hAnsi="Traditional Arabic" w:cs="Traditional Arabic"/>
          <w:sz w:val="28"/>
          <w:szCs w:val="28"/>
          <w:rtl/>
          <w:lang w:bidi="ar-AE"/>
        </w:rPr>
        <w:t>ضافية</w:t>
      </w:r>
      <w:r>
        <w:rPr>
          <w:rFonts w:ascii="Traditional Arabic" w:hAnsi="Traditional Arabic" w:cs="Traditional Arabic"/>
          <w:sz w:val="28"/>
          <w:szCs w:val="28"/>
          <w:rtl/>
          <w:lang w:bidi="ar-AE"/>
        </w:rPr>
        <w:t xml:space="preserve"> للفعاليات التي تباع فيها تذاكر</w:t>
      </w:r>
      <w:r w:rsidR="000324DD" w:rsidRPr="000324DD">
        <w:rPr>
          <w:rFonts w:ascii="Traditional Arabic" w:hAnsi="Traditional Arabic" w:cs="Traditional Arabic"/>
          <w:sz w:val="28"/>
          <w:szCs w:val="28"/>
          <w:rtl/>
          <w:lang w:bidi="ar-AE"/>
        </w:rPr>
        <w:t xml:space="preserve">. </w:t>
      </w:r>
    </w:p>
    <w:p w14:paraId="07CFC99F" w14:textId="671C8DAB" w:rsidR="00646C33" w:rsidRPr="00646C33" w:rsidRDefault="00FF4136" w:rsidP="00FF4136">
      <w:pPr>
        <w:bidi/>
        <w:jc w:val="both"/>
        <w:rPr>
          <w:rFonts w:ascii="Traditional Arabic" w:hAnsi="Traditional Arabic" w:cs="Traditional Arabic"/>
          <w:sz w:val="28"/>
          <w:szCs w:val="28"/>
        </w:rPr>
      </w:pPr>
      <w:r>
        <w:rPr>
          <w:rFonts w:ascii="Traditional Arabic" w:hAnsi="Traditional Arabic" w:cs="Traditional Arabic" w:hint="cs"/>
          <w:sz w:val="28"/>
          <w:szCs w:val="28"/>
          <w:rtl/>
        </w:rPr>
        <w:t>وقال</w:t>
      </w:r>
      <w:r w:rsidR="00D142E2">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lang w:bidi="ar-LB"/>
        </w:rPr>
        <w:t xml:space="preserve">ناصر الريامي مدير إدارة الرقابة والتراخيص </w:t>
      </w:r>
      <w:r>
        <w:rPr>
          <w:rFonts w:ascii="Traditional Arabic" w:hAnsi="Traditional Arabic" w:cs="Traditional Arabic" w:hint="cs"/>
          <w:sz w:val="28"/>
          <w:szCs w:val="28"/>
          <w:rtl/>
        </w:rPr>
        <w:t xml:space="preserve">في دائرة الثقافة والسياحة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أبوظبي </w:t>
      </w:r>
      <w:r w:rsidR="00D142E2">
        <w:rPr>
          <w:rFonts w:ascii="Traditional Arabic" w:hAnsi="Traditional Arabic" w:cs="Traditional Arabic" w:hint="cs"/>
          <w:sz w:val="28"/>
          <w:szCs w:val="28"/>
          <w:rtl/>
        </w:rPr>
        <w:t xml:space="preserve">"يعد </w:t>
      </w:r>
      <w:r w:rsidR="00D142E2">
        <w:rPr>
          <w:rFonts w:ascii="Traditional Arabic" w:hAnsi="Traditional Arabic" w:cs="Traditional Arabic"/>
          <w:sz w:val="28"/>
          <w:szCs w:val="28"/>
          <w:rtl/>
        </w:rPr>
        <w:t xml:space="preserve">هذا النظام </w:t>
      </w:r>
      <w:r w:rsidR="00D142E2" w:rsidRPr="00D142E2">
        <w:rPr>
          <w:rFonts w:ascii="Traditional Arabic" w:hAnsi="Traditional Arabic" w:cs="Traditional Arabic"/>
          <w:sz w:val="28"/>
          <w:szCs w:val="28"/>
          <w:rtl/>
        </w:rPr>
        <w:t xml:space="preserve">نقطة انطلاق جديدة </w:t>
      </w:r>
      <w:r w:rsidR="00D142E2">
        <w:rPr>
          <w:rFonts w:ascii="Traditional Arabic" w:hAnsi="Traditional Arabic" w:cs="Traditional Arabic" w:hint="cs"/>
          <w:sz w:val="28"/>
          <w:szCs w:val="28"/>
          <w:rtl/>
        </w:rPr>
        <w:t>ضمن نظام تراخيص الفعاليات الذي تشرف عليه</w:t>
      </w:r>
      <w:r w:rsidR="00D142E2" w:rsidRPr="00D142E2">
        <w:rPr>
          <w:rFonts w:ascii="Traditional Arabic" w:hAnsi="Traditional Arabic" w:cs="Traditional Arabic"/>
          <w:sz w:val="28"/>
          <w:szCs w:val="28"/>
          <w:rtl/>
        </w:rPr>
        <w:t xml:space="preserve"> </w:t>
      </w:r>
      <w:r w:rsidR="00D142E2">
        <w:rPr>
          <w:rFonts w:ascii="Traditional Arabic" w:hAnsi="Traditional Arabic" w:cs="Traditional Arabic" w:hint="cs"/>
          <w:sz w:val="28"/>
          <w:szCs w:val="28"/>
          <w:rtl/>
        </w:rPr>
        <w:t>دائرة الثقافة والسياحة - أبوظبي</w:t>
      </w:r>
      <w:r w:rsidR="00D142E2" w:rsidRPr="00D142E2">
        <w:rPr>
          <w:rFonts w:ascii="Traditional Arabic" w:hAnsi="Traditional Arabic" w:cs="Traditional Arabic"/>
          <w:sz w:val="28"/>
          <w:szCs w:val="28"/>
          <w:rtl/>
        </w:rPr>
        <w:t xml:space="preserve"> </w:t>
      </w:r>
      <w:r w:rsidR="00D142E2">
        <w:rPr>
          <w:rFonts w:ascii="Traditional Arabic" w:hAnsi="Traditional Arabic" w:cs="Traditional Arabic" w:hint="cs"/>
          <w:sz w:val="28"/>
          <w:szCs w:val="28"/>
          <w:rtl/>
        </w:rPr>
        <w:t xml:space="preserve">سعياً </w:t>
      </w:r>
      <w:r w:rsidR="00D142E2" w:rsidRPr="00D142E2">
        <w:rPr>
          <w:rFonts w:ascii="Traditional Arabic" w:hAnsi="Traditional Arabic" w:cs="Traditional Arabic"/>
          <w:sz w:val="28"/>
          <w:szCs w:val="28"/>
          <w:rtl/>
        </w:rPr>
        <w:t>لتوفير الحلول والبنية التحتية الداعمة لأنشطته، والمحافظة على النمو المطرد لقطاع السياحة في الإمارة</w:t>
      </w:r>
      <w:r w:rsidR="00D142E2" w:rsidRPr="00D142E2">
        <w:rPr>
          <w:rFonts w:ascii="Traditional Arabic" w:hAnsi="Traditional Arabic" w:cs="Traditional Arabic"/>
          <w:sz w:val="28"/>
          <w:szCs w:val="28"/>
          <w:lang w:bidi="ar-AE"/>
        </w:rPr>
        <w:t>.</w:t>
      </w:r>
      <w:r w:rsidR="00D142E2">
        <w:rPr>
          <w:rFonts w:ascii="Traditional Arabic" w:hAnsi="Traditional Arabic" w:cs="Traditional Arabic" w:hint="cs"/>
          <w:sz w:val="28"/>
          <w:szCs w:val="28"/>
          <w:rtl/>
          <w:lang w:bidi="ar-AE"/>
        </w:rPr>
        <w:t xml:space="preserve"> كما و</w:t>
      </w:r>
      <w:r w:rsidR="00D142E2" w:rsidRPr="00D142E2">
        <w:rPr>
          <w:rFonts w:ascii="Traditional Arabic" w:hAnsi="Traditional Arabic" w:cs="Traditional Arabic"/>
          <w:sz w:val="28"/>
          <w:szCs w:val="28"/>
          <w:rtl/>
        </w:rPr>
        <w:t>تعكس هذه الخطوة التزامنا بالتحول لتبني الخدمات الإلكترونية، وترس</w:t>
      </w:r>
      <w:r w:rsidR="00D142E2">
        <w:rPr>
          <w:rFonts w:ascii="Traditional Arabic" w:hAnsi="Traditional Arabic" w:cs="Traditional Arabic" w:hint="cs"/>
          <w:sz w:val="28"/>
          <w:szCs w:val="28"/>
          <w:rtl/>
        </w:rPr>
        <w:t>ي</w:t>
      </w:r>
      <w:r w:rsidR="00D142E2" w:rsidRPr="00D142E2">
        <w:rPr>
          <w:rFonts w:ascii="Traditional Arabic" w:hAnsi="Traditional Arabic" w:cs="Traditional Arabic"/>
          <w:sz w:val="28"/>
          <w:szCs w:val="28"/>
          <w:rtl/>
        </w:rPr>
        <w:t>خ ريادة أبوظبي كوجهة سياح</w:t>
      </w:r>
      <w:r w:rsidR="00D142E2">
        <w:rPr>
          <w:rFonts w:ascii="Traditional Arabic" w:hAnsi="Traditional Arabic" w:cs="Traditional Arabic"/>
          <w:sz w:val="28"/>
          <w:szCs w:val="28"/>
          <w:rtl/>
        </w:rPr>
        <w:t>ية مستدامة ومركز اقتصادي عالمي</w:t>
      </w:r>
      <w:r w:rsidR="00646C33">
        <w:rPr>
          <w:rFonts w:ascii="Traditional Arabic" w:hAnsi="Traditional Arabic" w:cs="Traditional Arabic" w:hint="cs"/>
          <w:sz w:val="28"/>
          <w:szCs w:val="28"/>
          <w:rtl/>
        </w:rPr>
        <w:t xml:space="preserve">. ويسهم </w:t>
      </w:r>
      <w:r w:rsidR="00646C33" w:rsidRPr="00646C33">
        <w:rPr>
          <w:rFonts w:ascii="Traditional Arabic" w:hAnsi="Traditional Arabic" w:cs="Traditional Arabic"/>
          <w:sz w:val="28"/>
          <w:szCs w:val="28"/>
          <w:rtl/>
        </w:rPr>
        <w:t xml:space="preserve">ويتضمن </w:t>
      </w:r>
      <w:r w:rsidR="00646C33" w:rsidRPr="00646C33">
        <w:rPr>
          <w:rFonts w:ascii="Traditional Arabic" w:hAnsi="Traditional Arabic" w:cs="Traditional Arabic" w:hint="cs"/>
          <w:sz w:val="28"/>
          <w:szCs w:val="28"/>
          <w:rtl/>
        </w:rPr>
        <w:t xml:space="preserve">هذا </w:t>
      </w:r>
      <w:r w:rsidR="00646C33" w:rsidRPr="00646C33">
        <w:rPr>
          <w:rFonts w:ascii="Traditional Arabic" w:hAnsi="Traditional Arabic" w:cs="Traditional Arabic"/>
          <w:sz w:val="28"/>
          <w:szCs w:val="28"/>
          <w:rtl/>
        </w:rPr>
        <w:t xml:space="preserve">النظام </w:t>
      </w:r>
      <w:r w:rsidR="00646C33">
        <w:rPr>
          <w:rFonts w:ascii="Traditional Arabic" w:hAnsi="Traditional Arabic" w:cs="Traditional Arabic" w:hint="cs"/>
          <w:sz w:val="28"/>
          <w:szCs w:val="28"/>
          <w:rtl/>
        </w:rPr>
        <w:t xml:space="preserve">بتوفير </w:t>
      </w:r>
      <w:r w:rsidR="00646C33" w:rsidRPr="00646C33">
        <w:rPr>
          <w:rFonts w:ascii="Traditional Arabic" w:hAnsi="Traditional Arabic" w:cs="Traditional Arabic"/>
          <w:sz w:val="28"/>
          <w:szCs w:val="28"/>
          <w:rtl/>
        </w:rPr>
        <w:t xml:space="preserve">مجموعة كبيرة من الحلول الإضافية، مثل خدمة تذاكر الفعاليات الإلكترونية التي تقوم بإصدار وتوزيع وتسويق التذاكر </w:t>
      </w:r>
      <w:r w:rsidR="00646C33">
        <w:rPr>
          <w:rFonts w:ascii="Traditional Arabic" w:hAnsi="Traditional Arabic" w:cs="Traditional Arabic" w:hint="cs"/>
          <w:sz w:val="28"/>
          <w:szCs w:val="28"/>
          <w:rtl/>
        </w:rPr>
        <w:t>بعد</w:t>
      </w:r>
      <w:r w:rsidR="00646C33" w:rsidRPr="00646C33">
        <w:rPr>
          <w:rFonts w:ascii="Traditional Arabic" w:hAnsi="Traditional Arabic" w:cs="Traditional Arabic"/>
          <w:sz w:val="28"/>
          <w:szCs w:val="28"/>
          <w:rtl/>
        </w:rPr>
        <w:t xml:space="preserve"> الموافقة على الفعاليات</w:t>
      </w:r>
      <w:r w:rsidR="00646C33">
        <w:rPr>
          <w:rFonts w:ascii="Traditional Arabic" w:hAnsi="Traditional Arabic" w:cs="Traditional Arabic" w:hint="cs"/>
          <w:sz w:val="28"/>
          <w:szCs w:val="28"/>
          <w:rtl/>
        </w:rPr>
        <w:t>".</w:t>
      </w:r>
    </w:p>
    <w:p w14:paraId="4976900F" w14:textId="77777777" w:rsidR="00646C33" w:rsidRPr="00646C33" w:rsidRDefault="00646C33" w:rsidP="00646C33">
      <w:pPr>
        <w:bidi/>
        <w:jc w:val="both"/>
        <w:rPr>
          <w:rFonts w:ascii="Traditional Arabic" w:hAnsi="Traditional Arabic" w:cs="Traditional Arabic"/>
          <w:sz w:val="28"/>
          <w:szCs w:val="28"/>
        </w:rPr>
      </w:pPr>
      <w:r>
        <w:rPr>
          <w:rFonts w:ascii="Traditional Arabic" w:hAnsi="Traditional Arabic" w:cs="Traditional Arabic" w:hint="cs"/>
          <w:sz w:val="28"/>
          <w:szCs w:val="28"/>
          <w:rtl/>
        </w:rPr>
        <w:t xml:space="preserve">الجدير بالذكر، أنّ دائرة الثقافة والسياحة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أبوظبي كانت قد أ</w:t>
      </w:r>
      <w:r w:rsidRPr="00646C33">
        <w:rPr>
          <w:rFonts w:ascii="Traditional Arabic" w:hAnsi="Traditional Arabic" w:cs="Traditional Arabic"/>
          <w:sz w:val="28"/>
          <w:szCs w:val="28"/>
          <w:rtl/>
        </w:rPr>
        <w:t xml:space="preserve">طلقت </w:t>
      </w:r>
      <w:r>
        <w:rPr>
          <w:rFonts w:ascii="Traditional Arabic" w:hAnsi="Traditional Arabic" w:cs="Traditional Arabic" w:hint="cs"/>
          <w:sz w:val="28"/>
          <w:szCs w:val="28"/>
          <w:rtl/>
        </w:rPr>
        <w:t xml:space="preserve">في مارس 2017 </w:t>
      </w:r>
      <w:r w:rsidRPr="00646C33">
        <w:rPr>
          <w:rFonts w:ascii="Traditional Arabic" w:hAnsi="Traditional Arabic" w:cs="Traditional Arabic"/>
          <w:sz w:val="28"/>
          <w:szCs w:val="28"/>
          <w:rtl/>
        </w:rPr>
        <w:t>نظاماً موحداً لترخيص جميع الفعاليات في أبوظبي، وهو عبارة عن منصة إلكترونية متكاملة توفر حلولاً سريعة وفعالة لتسجيل جميع الفعاليات المقامة في الإمارة، والحصول على تراخيصها، إلى جانب العديد من الخدمات الأخرى</w:t>
      </w:r>
      <w:r w:rsidRPr="00646C33">
        <w:rPr>
          <w:rFonts w:ascii="Traditional Arabic" w:hAnsi="Traditional Arabic" w:cs="Traditional Arabic"/>
          <w:sz w:val="28"/>
          <w:szCs w:val="28"/>
        </w:rPr>
        <w:t>.</w:t>
      </w:r>
    </w:p>
    <w:p w14:paraId="64816B3C" w14:textId="013B8E7F" w:rsidR="00646C33" w:rsidRDefault="00724A8A" w:rsidP="00FF4136">
      <w:pPr>
        <w:bidi/>
        <w:jc w:val="both"/>
        <w:rPr>
          <w:rFonts w:ascii="Traditional Arabic" w:hAnsi="Traditional Arabic" w:cs="Traditional Arabic"/>
          <w:sz w:val="28"/>
          <w:szCs w:val="28"/>
        </w:rPr>
      </w:pPr>
      <w:r>
        <w:rPr>
          <w:rFonts w:ascii="Traditional Arabic" w:hAnsi="Traditional Arabic" w:cs="Traditional Arabic" w:hint="cs"/>
          <w:sz w:val="28"/>
          <w:szCs w:val="28"/>
          <w:rtl/>
        </w:rPr>
        <w:t xml:space="preserve">وعوضاً </w:t>
      </w:r>
      <w:r w:rsidR="00646C33" w:rsidRPr="00646C33">
        <w:rPr>
          <w:rFonts w:ascii="Traditional Arabic" w:hAnsi="Traditional Arabic" w:cs="Traditional Arabic"/>
          <w:sz w:val="28"/>
          <w:szCs w:val="28"/>
          <w:rtl/>
        </w:rPr>
        <w:t>من أخذ الموافقات اللازمة من كل جهة متخصصة على حدة، والبالغ عددها 22 جهة، فإن منظم الفعاليات يدخل إلى تلك المنصة الإلكترونية، ويقدم طلباً لترخيص الفعالية، والوثائق المطلوبة، ويحصل ع</w:t>
      </w:r>
      <w:r w:rsidR="00FF4136">
        <w:rPr>
          <w:rFonts w:ascii="Traditional Arabic" w:hAnsi="Traditional Arabic" w:cs="Traditional Arabic"/>
          <w:sz w:val="28"/>
          <w:szCs w:val="28"/>
          <w:rtl/>
        </w:rPr>
        <w:t xml:space="preserve">لى الموافقات في مدة تتراوح بين </w:t>
      </w:r>
      <w:r w:rsidR="00FF4136">
        <w:rPr>
          <w:rFonts w:ascii="Traditional Arabic" w:hAnsi="Traditional Arabic" w:cs="Traditional Arabic" w:hint="cs"/>
          <w:sz w:val="28"/>
          <w:szCs w:val="28"/>
          <w:rtl/>
        </w:rPr>
        <w:t>3</w:t>
      </w:r>
      <w:r w:rsidR="00646C33" w:rsidRPr="00646C33">
        <w:rPr>
          <w:rFonts w:ascii="Traditional Arabic" w:hAnsi="Traditional Arabic" w:cs="Traditional Arabic"/>
          <w:sz w:val="28"/>
          <w:szCs w:val="28"/>
          <w:rtl/>
        </w:rPr>
        <w:t xml:space="preserve"> حتى </w:t>
      </w:r>
      <w:r w:rsidR="00FF4136">
        <w:rPr>
          <w:rFonts w:ascii="Traditional Arabic" w:hAnsi="Traditional Arabic" w:cs="Traditional Arabic" w:hint="cs"/>
          <w:sz w:val="28"/>
          <w:szCs w:val="28"/>
          <w:rtl/>
        </w:rPr>
        <w:t>7</w:t>
      </w:r>
      <w:r w:rsidR="00646C33" w:rsidRPr="00646C33">
        <w:rPr>
          <w:rFonts w:ascii="Traditional Arabic" w:hAnsi="Traditional Arabic" w:cs="Traditional Arabic"/>
          <w:sz w:val="28"/>
          <w:szCs w:val="28"/>
          <w:rtl/>
        </w:rPr>
        <w:t xml:space="preserve"> أيام كحد أقصى، حيث يعتمد ذلك على نوعية الفعالية</w:t>
      </w:r>
      <w:r w:rsidR="00646C33" w:rsidRPr="00646C33">
        <w:rPr>
          <w:rFonts w:ascii="Traditional Arabic" w:hAnsi="Traditional Arabic" w:cs="Traditional Arabic"/>
          <w:sz w:val="28"/>
          <w:szCs w:val="28"/>
        </w:rPr>
        <w:t>.</w:t>
      </w:r>
    </w:p>
    <w:p w14:paraId="64D65C8D" w14:textId="0EA972D4" w:rsidR="00085B65" w:rsidRDefault="00085B65" w:rsidP="00085B65">
      <w:pPr>
        <w:bidi/>
        <w:jc w:val="both"/>
        <w:rPr>
          <w:rFonts w:ascii="Traditional Arabic" w:hAnsi="Traditional Arabic" w:cs="Traditional Arabic"/>
          <w:sz w:val="28"/>
          <w:szCs w:val="28"/>
        </w:rPr>
      </w:pPr>
    </w:p>
    <w:p w14:paraId="474D8B1A" w14:textId="77777777" w:rsidR="00085B65" w:rsidRDefault="00085B65" w:rsidP="00085B65">
      <w:pPr>
        <w:bidi/>
        <w:spacing w:after="100" w:afterAutospacing="1"/>
        <w:jc w:val="center"/>
        <w:rPr>
          <w:rFonts w:ascii="Traditional Arabic" w:hAnsi="Traditional Arabic" w:cs="Traditional Arabic"/>
          <w:sz w:val="28"/>
          <w:szCs w:val="28"/>
        </w:rPr>
      </w:pPr>
      <w:r>
        <w:rPr>
          <w:rFonts w:ascii="Traditional Arabic" w:hAnsi="Traditional Arabic" w:cs="Traditional Arabic"/>
          <w:sz w:val="28"/>
          <w:szCs w:val="28"/>
          <w:rtl/>
        </w:rPr>
        <w:t>-انتهى-</w:t>
      </w:r>
    </w:p>
    <w:p w14:paraId="04DE396B" w14:textId="77777777" w:rsidR="00085B65" w:rsidRDefault="00085B65" w:rsidP="00085B65">
      <w:pPr>
        <w:bidi/>
        <w:spacing w:after="100" w:afterAutospacing="1"/>
        <w:jc w:val="mediumKashida"/>
        <w:rPr>
          <w:rFonts w:ascii="Traditional Arabic" w:hAnsi="Traditional Arabic" w:cs="Traditional Arabic"/>
          <w:b/>
          <w:bCs/>
          <w:sz w:val="28"/>
          <w:szCs w:val="28"/>
          <w:u w:val="single"/>
        </w:rPr>
      </w:pPr>
      <w:r>
        <w:rPr>
          <w:rFonts w:ascii="Traditional Arabic" w:hAnsi="Traditional Arabic" w:cs="Traditional Arabic"/>
          <w:b/>
          <w:bCs/>
          <w:sz w:val="28"/>
          <w:szCs w:val="28"/>
          <w:u w:val="single"/>
          <w:rtl/>
        </w:rPr>
        <w:lastRenderedPageBreak/>
        <w:t>دائرة الثقافة والسياحة  - أبوظبي</w:t>
      </w:r>
    </w:p>
    <w:p w14:paraId="5C4D7099" w14:textId="77777777" w:rsidR="00085B65" w:rsidRDefault="00085B65" w:rsidP="00085B65">
      <w:pPr>
        <w:bidi/>
        <w:spacing w:after="100" w:afterAutospacing="1"/>
        <w:jc w:val="mediumKashida"/>
        <w:rPr>
          <w:rFonts w:ascii="Traditional Arabic" w:hAnsi="Traditional Arabic" w:cs="Traditional Arabic"/>
          <w:sz w:val="28"/>
          <w:szCs w:val="28"/>
        </w:rPr>
      </w:pPr>
      <w:r>
        <w:rPr>
          <w:rFonts w:ascii="Traditional Arabic" w:hAnsi="Traditional Arabic" w:cs="Traditional Arabic"/>
          <w:sz w:val="28"/>
          <w:szCs w:val="28"/>
          <w:rtl/>
        </w:rPr>
        <w:t>تتولى دائرة الثقافة والسياحة حفظ وحماية تراث وثقافة إمارة أبوظبي والترويج لمقوماتها الثقافية ومنتجاتها السياحية وتأكيد مكانة الإمارة العالمية باعتبارها وجهة سياحية وثقافية مستدامة ومتميزة تثري حياة المجتمع والزوار. كما تتولى الدائرة قيادة القطاع السياحي في الإمارة والترويج لها دولياً كوجهة سياحية من خلال تنفيذ العديد من الأنشطة والأعمال التي تستهدف استقطاب الزوار والمستثمرين. وترتكز سياسات عمل الدائرة وخططها وبرامجها على حفظ التراث والثقافة، بما فيها حماية المواقع الأثرية والتاريخية، وكذلك تطوير قطاع المتاحف وفي مقدمتها إنشاء متحف زايد الوطني، ومتحف جوجنهايم أبوظبي، ومتحف اللوفر أبوظبي. وتدعم الدائرة أنشطة الفنون الإبداعية والفعاليات الثقافية بما يسهم في إنتاج بيئة حيوية للفنون والثقافة ترتقي بمكانة التراث في الإمارة. وتقوم الدائرة بدور رئيسي في خلق الانسجام وإدارته لتطوير أبوظبي كوجهة سياحية وثقافية وذلك من خلال التنسيق الشامل بين جميع الشركاء</w:t>
      </w:r>
      <w:r>
        <w:rPr>
          <w:rFonts w:ascii="Traditional Arabic" w:hAnsi="Traditional Arabic" w:cs="Traditional Arabic"/>
          <w:sz w:val="28"/>
          <w:szCs w:val="28"/>
        </w:rPr>
        <w:t>.</w:t>
      </w:r>
      <w:r>
        <w:rPr>
          <w:rFonts w:ascii="Traditional Arabic" w:hAnsi="Traditional Arabic" w:cs="Traditional Arabic"/>
          <w:sz w:val="28"/>
          <w:szCs w:val="28"/>
          <w:rtl/>
        </w:rPr>
        <w:t xml:space="preserve"> </w:t>
      </w:r>
      <w:hyperlink r:id="rId7" w:history="1">
        <w:r>
          <w:rPr>
            <w:rStyle w:val="Hyperlink"/>
            <w:rFonts w:ascii="Traditional Arabic" w:hAnsi="Traditional Arabic" w:cs="Traditional Arabic"/>
          </w:rPr>
          <w:t>http://tcaabudhabi.ae/ar</w:t>
        </w:r>
      </w:hyperlink>
    </w:p>
    <w:p w14:paraId="21E5764D" w14:textId="77777777" w:rsidR="00085B65" w:rsidRDefault="00085B65" w:rsidP="00085B65">
      <w:pPr>
        <w:rPr>
          <w:rFonts w:ascii="Arial" w:hAnsi="Arial" w:cs="Arial"/>
          <w:color w:val="000000"/>
          <w:sz w:val="20"/>
          <w:szCs w:val="20"/>
        </w:rPr>
      </w:pPr>
    </w:p>
    <w:p w14:paraId="15A6F9A6" w14:textId="77777777" w:rsidR="00085B65" w:rsidRPr="00646C33" w:rsidRDefault="00085B65" w:rsidP="00085B65">
      <w:pPr>
        <w:bidi/>
        <w:jc w:val="both"/>
        <w:rPr>
          <w:rFonts w:ascii="Traditional Arabic" w:hAnsi="Traditional Arabic" w:cs="Traditional Arabic"/>
          <w:sz w:val="28"/>
          <w:szCs w:val="28"/>
        </w:rPr>
      </w:pPr>
      <w:bookmarkStart w:id="0" w:name="_GoBack"/>
      <w:bookmarkEnd w:id="0"/>
    </w:p>
    <w:p w14:paraId="53FBCA31" w14:textId="77777777" w:rsidR="00D142E2" w:rsidRDefault="00D142E2" w:rsidP="00D142E2">
      <w:pPr>
        <w:bidi/>
        <w:jc w:val="both"/>
        <w:rPr>
          <w:rFonts w:ascii="Traditional Arabic" w:hAnsi="Traditional Arabic" w:cs="Traditional Arabic"/>
          <w:sz w:val="28"/>
          <w:szCs w:val="28"/>
          <w:rtl/>
        </w:rPr>
      </w:pPr>
    </w:p>
    <w:p w14:paraId="7D889B21" w14:textId="77777777" w:rsidR="00D142E2" w:rsidRDefault="00D142E2" w:rsidP="00D142E2">
      <w:pPr>
        <w:bidi/>
        <w:jc w:val="both"/>
        <w:rPr>
          <w:rFonts w:ascii="Traditional Arabic" w:hAnsi="Traditional Arabic" w:cs="Traditional Arabic"/>
          <w:sz w:val="28"/>
          <w:szCs w:val="28"/>
          <w:rtl/>
          <w:lang w:bidi="ar-AE"/>
        </w:rPr>
      </w:pPr>
    </w:p>
    <w:p w14:paraId="7CB43F50" w14:textId="77777777" w:rsidR="00D142E2" w:rsidRPr="000324DD" w:rsidRDefault="00D142E2" w:rsidP="00D142E2">
      <w:pPr>
        <w:bidi/>
        <w:jc w:val="both"/>
        <w:rPr>
          <w:rFonts w:ascii="Traditional Arabic" w:hAnsi="Traditional Arabic" w:cs="Traditional Arabic"/>
          <w:sz w:val="28"/>
          <w:szCs w:val="28"/>
        </w:rPr>
      </w:pPr>
    </w:p>
    <w:p w14:paraId="29EDE9DB" w14:textId="77777777" w:rsidR="000324DD" w:rsidRPr="000324DD" w:rsidRDefault="000324DD" w:rsidP="000324DD">
      <w:pPr>
        <w:bidi/>
        <w:jc w:val="both"/>
        <w:rPr>
          <w:rFonts w:ascii="Traditional Arabic" w:hAnsi="Traditional Arabic" w:cs="Traditional Arabic"/>
          <w:sz w:val="28"/>
          <w:szCs w:val="28"/>
          <w:rtl/>
        </w:rPr>
      </w:pPr>
    </w:p>
    <w:p w14:paraId="273151E6" w14:textId="77777777" w:rsidR="000324DD" w:rsidRPr="000324DD" w:rsidRDefault="000324DD" w:rsidP="000324DD">
      <w:pPr>
        <w:bidi/>
        <w:jc w:val="both"/>
        <w:rPr>
          <w:rFonts w:ascii="Traditional Arabic" w:hAnsi="Traditional Arabic" w:cs="Traditional Arabic"/>
          <w:sz w:val="28"/>
          <w:szCs w:val="28"/>
          <w:rtl/>
          <w:lang w:bidi="ar-AE"/>
        </w:rPr>
      </w:pPr>
    </w:p>
    <w:p w14:paraId="2A1FA824" w14:textId="77777777" w:rsidR="00EB4B7A" w:rsidRDefault="00EB4B7A"/>
    <w:sectPr w:rsidR="00EB4B7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8BC13" w14:textId="77777777" w:rsidR="007457C0" w:rsidRDefault="007457C0" w:rsidP="00085B65">
      <w:pPr>
        <w:spacing w:after="0" w:line="240" w:lineRule="auto"/>
      </w:pPr>
      <w:r>
        <w:separator/>
      </w:r>
    </w:p>
  </w:endnote>
  <w:endnote w:type="continuationSeparator" w:id="0">
    <w:p w14:paraId="2BBA1443" w14:textId="77777777" w:rsidR="007457C0" w:rsidRDefault="007457C0" w:rsidP="00085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BA1B" w14:textId="77777777" w:rsidR="007457C0" w:rsidRDefault="007457C0" w:rsidP="00085B65">
      <w:pPr>
        <w:spacing w:after="0" w:line="240" w:lineRule="auto"/>
      </w:pPr>
      <w:r>
        <w:separator/>
      </w:r>
    </w:p>
  </w:footnote>
  <w:footnote w:type="continuationSeparator" w:id="0">
    <w:p w14:paraId="069103AF" w14:textId="77777777" w:rsidR="007457C0" w:rsidRDefault="007457C0" w:rsidP="00085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796B" w14:textId="00914BB3" w:rsidR="00085B65" w:rsidRDefault="00085B65" w:rsidP="00085B65">
    <w:pPr>
      <w:pStyle w:val="Header"/>
      <w:jc w:val="center"/>
    </w:pPr>
    <w:r>
      <w:rPr>
        <w:noProof/>
      </w:rPr>
      <w:drawing>
        <wp:inline distT="0" distB="0" distL="0" distR="0" wp14:anchorId="4B98E112" wp14:editId="083551D7">
          <wp:extent cx="1428750" cy="542925"/>
          <wp:effectExtent l="0" t="0" r="0" b="9525"/>
          <wp:docPr id="1" name="Picture 1" descr="cid:image001.jpg@01D3D0C1.AB5EAB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D0C1.AB5EAB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28750" cy="5429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4DD"/>
    <w:rsid w:val="000324DD"/>
    <w:rsid w:val="00085B65"/>
    <w:rsid w:val="003E79CD"/>
    <w:rsid w:val="003F499B"/>
    <w:rsid w:val="00646C33"/>
    <w:rsid w:val="00724A8A"/>
    <w:rsid w:val="007457C0"/>
    <w:rsid w:val="00D142E2"/>
    <w:rsid w:val="00EB4B7A"/>
    <w:rsid w:val="00FF41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B2C21"/>
  <w15:docId w15:val="{E65A7777-4498-42BE-AC79-1C4C43550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E79CD"/>
    <w:rPr>
      <w:sz w:val="16"/>
      <w:szCs w:val="16"/>
    </w:rPr>
  </w:style>
  <w:style w:type="paragraph" w:styleId="CommentText">
    <w:name w:val="annotation text"/>
    <w:basedOn w:val="Normal"/>
    <w:link w:val="CommentTextChar"/>
    <w:uiPriority w:val="99"/>
    <w:semiHidden/>
    <w:unhideWhenUsed/>
    <w:rsid w:val="003E79CD"/>
    <w:pPr>
      <w:spacing w:line="240" w:lineRule="auto"/>
    </w:pPr>
    <w:rPr>
      <w:sz w:val="20"/>
      <w:szCs w:val="20"/>
    </w:rPr>
  </w:style>
  <w:style w:type="character" w:customStyle="1" w:styleId="CommentTextChar">
    <w:name w:val="Comment Text Char"/>
    <w:basedOn w:val="DefaultParagraphFont"/>
    <w:link w:val="CommentText"/>
    <w:uiPriority w:val="99"/>
    <w:semiHidden/>
    <w:rsid w:val="003E79CD"/>
    <w:rPr>
      <w:sz w:val="20"/>
      <w:szCs w:val="20"/>
    </w:rPr>
  </w:style>
  <w:style w:type="paragraph" w:styleId="CommentSubject">
    <w:name w:val="annotation subject"/>
    <w:basedOn w:val="CommentText"/>
    <w:next w:val="CommentText"/>
    <w:link w:val="CommentSubjectChar"/>
    <w:uiPriority w:val="99"/>
    <w:semiHidden/>
    <w:unhideWhenUsed/>
    <w:rsid w:val="003E79CD"/>
    <w:rPr>
      <w:b/>
      <w:bCs/>
    </w:rPr>
  </w:style>
  <w:style w:type="character" w:customStyle="1" w:styleId="CommentSubjectChar">
    <w:name w:val="Comment Subject Char"/>
    <w:basedOn w:val="CommentTextChar"/>
    <w:link w:val="CommentSubject"/>
    <w:uiPriority w:val="99"/>
    <w:semiHidden/>
    <w:rsid w:val="003E79CD"/>
    <w:rPr>
      <w:b/>
      <w:bCs/>
      <w:sz w:val="20"/>
      <w:szCs w:val="20"/>
    </w:rPr>
  </w:style>
  <w:style w:type="paragraph" w:styleId="BalloonText">
    <w:name w:val="Balloon Text"/>
    <w:basedOn w:val="Normal"/>
    <w:link w:val="BalloonTextChar"/>
    <w:uiPriority w:val="99"/>
    <w:semiHidden/>
    <w:unhideWhenUsed/>
    <w:rsid w:val="003E79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9CD"/>
    <w:rPr>
      <w:rFonts w:ascii="Segoe UI" w:hAnsi="Segoe UI" w:cs="Segoe UI"/>
      <w:sz w:val="18"/>
      <w:szCs w:val="18"/>
    </w:rPr>
  </w:style>
  <w:style w:type="paragraph" w:styleId="Header">
    <w:name w:val="header"/>
    <w:basedOn w:val="Normal"/>
    <w:link w:val="HeaderChar"/>
    <w:uiPriority w:val="99"/>
    <w:unhideWhenUsed/>
    <w:rsid w:val="00085B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5B65"/>
  </w:style>
  <w:style w:type="paragraph" w:styleId="Footer">
    <w:name w:val="footer"/>
    <w:basedOn w:val="Normal"/>
    <w:link w:val="FooterChar"/>
    <w:uiPriority w:val="99"/>
    <w:unhideWhenUsed/>
    <w:rsid w:val="00085B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5B65"/>
  </w:style>
  <w:style w:type="character" w:styleId="Hyperlink">
    <w:name w:val="Hyperlink"/>
    <w:basedOn w:val="DefaultParagraphFont"/>
    <w:uiPriority w:val="99"/>
    <w:semiHidden/>
    <w:unhideWhenUsed/>
    <w:rsid w:val="00085B6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471826">
      <w:bodyDiv w:val="1"/>
      <w:marLeft w:val="0"/>
      <w:marRight w:val="0"/>
      <w:marTop w:val="0"/>
      <w:marBottom w:val="0"/>
      <w:divBdr>
        <w:top w:val="none" w:sz="0" w:space="0" w:color="auto"/>
        <w:left w:val="none" w:sz="0" w:space="0" w:color="auto"/>
        <w:bottom w:val="none" w:sz="0" w:space="0" w:color="auto"/>
        <w:right w:val="none" w:sz="0" w:space="0" w:color="auto"/>
      </w:divBdr>
    </w:div>
    <w:div w:id="622809255">
      <w:bodyDiv w:val="1"/>
      <w:marLeft w:val="0"/>
      <w:marRight w:val="0"/>
      <w:marTop w:val="0"/>
      <w:marBottom w:val="0"/>
      <w:divBdr>
        <w:top w:val="none" w:sz="0" w:space="0" w:color="auto"/>
        <w:left w:val="none" w:sz="0" w:space="0" w:color="auto"/>
        <w:bottom w:val="none" w:sz="0" w:space="0" w:color="auto"/>
        <w:right w:val="none" w:sz="0" w:space="0" w:color="auto"/>
      </w:divBdr>
    </w:div>
    <w:div w:id="789780230">
      <w:bodyDiv w:val="1"/>
      <w:marLeft w:val="0"/>
      <w:marRight w:val="0"/>
      <w:marTop w:val="0"/>
      <w:marBottom w:val="0"/>
      <w:divBdr>
        <w:top w:val="none" w:sz="0" w:space="0" w:color="auto"/>
        <w:left w:val="none" w:sz="0" w:space="0" w:color="auto"/>
        <w:bottom w:val="none" w:sz="0" w:space="0" w:color="auto"/>
        <w:right w:val="none" w:sz="0" w:space="0" w:color="auto"/>
      </w:divBdr>
    </w:div>
    <w:div w:id="878203288">
      <w:bodyDiv w:val="1"/>
      <w:marLeft w:val="0"/>
      <w:marRight w:val="0"/>
      <w:marTop w:val="0"/>
      <w:marBottom w:val="0"/>
      <w:divBdr>
        <w:top w:val="none" w:sz="0" w:space="0" w:color="auto"/>
        <w:left w:val="none" w:sz="0" w:space="0" w:color="auto"/>
        <w:bottom w:val="none" w:sz="0" w:space="0" w:color="auto"/>
        <w:right w:val="none" w:sz="0" w:space="0" w:color="auto"/>
      </w:divBdr>
    </w:div>
    <w:div w:id="143185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caabudhabi.ae/a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D3D0C1.AB5EAB1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3BC8C-E3CE-4598-8617-0CDF86BE4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Darine Hasan Kassir</dc:creator>
  <cp:lastModifiedBy>Habach, Tamara</cp:lastModifiedBy>
  <cp:revision>3</cp:revision>
  <dcterms:created xsi:type="dcterms:W3CDTF">2018-04-04T04:52:00Z</dcterms:created>
  <dcterms:modified xsi:type="dcterms:W3CDTF">2018-04-10T09:14:00Z</dcterms:modified>
</cp:coreProperties>
</file>